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0F5C5C"/>
          <w:sz w:val="40"/>
          <w:szCs w:val="40"/>
        </w:rPr>
        <w:t xml:space="preserve">JOHN FRY</w:t>
      </w:r>
    </w:p>
    <w:p>
      <w:pPr>
        <w:spacing w:after="40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Capital Markets &amp; Calypso SME | Business Analyst | Program Manager</w:t>
      </w:r>
    </w:p>
    <w:p>
      <w:pPr>
        <w:spacing w:after="80"/>
      </w:pPr>
      <w:r>
        <w:rPr>
          <w:rFonts w:ascii="Calibri" w:cs="Calibri" w:eastAsia="Calibri" w:hAnsi="Calibri"/>
          <w:sz w:val="19"/>
          <w:szCs w:val="19"/>
        </w:rPr>
        <w:t xml:space="preserve">john.fry@capmarketsme.com  |  +1.609.865.0934  |  West Windsor, NJ</w:t>
      </w:r>
    </w:p>
    <w:p>
      <w:pPr>
        <w:pBdr>
          <w:bottom w:val="single" w:color="0F5C5C" w:sz="6" w:space="2"/>
        </w:pBdr>
        <w:spacing w:after="80" w:before="240"/>
      </w:pPr>
      <w:r>
        <w:rPr>
          <w:rFonts w:ascii="Calibri" w:cs="Calibri" w:eastAsia="Calibri" w:hAnsi="Calibri"/>
          <w:b/>
          <w:bCs/>
          <w:color w:val="0F5C5C"/>
          <w:sz w:val="24"/>
          <w:szCs w:val="24"/>
        </w:rPr>
        <w:t xml:space="preserve">HIGHLIGHTS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Calypso to v18 — technical &amp; functional SME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Business analysis, specification, evaluation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Product, project &amp; program management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OOA/D expert; BPMN Silver; Java, VBA, SQL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Governance, impact analysis, interfaces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Software architecture &amp; solution design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System testing, documentation &amp; standards</w:t>
      </w:r>
    </w:p>
    <w:p>
      <w:pPr>
        <w:pBdr>
          <w:bottom w:val="single" w:color="0F5C5C" w:sz="6" w:space="2"/>
        </w:pBdr>
        <w:spacing w:after="80" w:before="240"/>
      </w:pPr>
      <w:r>
        <w:rPr>
          <w:rFonts w:ascii="Calibri" w:cs="Calibri" w:eastAsia="Calibri" w:hAnsi="Calibri"/>
          <w:b/>
          <w:bCs/>
          <w:color w:val="0F5C5C"/>
          <w:sz w:val="24"/>
          <w:szCs w:val="24"/>
        </w:rPr>
        <w:t xml:space="preserve">COVERAGE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Functions:  </w:t>
      </w:r>
      <w:r>
        <w:rPr>
          <w:rFonts w:ascii="Calibri" w:cs="Calibri" w:eastAsia="Calibri" w:hAnsi="Calibri"/>
          <w:sz w:val="19"/>
          <w:szCs w:val="19"/>
        </w:rPr>
        <w:t xml:space="preserve">Trading, Sales, Pricing, Collateral, Liquidity, Compliance, Audit, CSA, Settlements, Documentation, Reporting, IFRS &amp; GAAP Accounting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Organizations:  </w:t>
      </w:r>
      <w:r>
        <w:rPr>
          <w:rFonts w:ascii="Calibri" w:cs="Calibri" w:eastAsia="Calibri" w:hAnsi="Calibri"/>
          <w:sz w:val="19"/>
          <w:szCs w:val="19"/>
        </w:rPr>
        <w:t xml:space="preserve">Sell Side / IB, Buy Side IM / AM / WM, Insurance, Regional, Corporate, Exchange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Products:  </w:t>
      </w:r>
      <w:r>
        <w:rPr>
          <w:rFonts w:ascii="Calibri" w:cs="Calibri" w:eastAsia="Calibri" w:hAnsi="Calibri"/>
          <w:sz w:val="19"/>
          <w:szCs w:val="19"/>
        </w:rPr>
        <w:t xml:space="preserve">OTC &amp; Cleared; Cash, Securities, Equities, Commodities, Energy, Rates, FX / MM, Structures, Credit, Barter, Weather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Markets:  </w:t>
      </w:r>
      <w:r>
        <w:rPr>
          <w:rFonts w:ascii="Calibri" w:cs="Calibri" w:eastAsia="Calibri" w:hAnsi="Calibri"/>
          <w:sz w:val="19"/>
          <w:szCs w:val="19"/>
        </w:rPr>
        <w:t xml:space="preserve">Americas, LatAm, Europe, South Africa, Australia, Singapore — and Japan, Russia, China, Malaysia, India</w:t>
      </w:r>
    </w:p>
    <w:p>
      <w:pPr>
        <w:pBdr>
          <w:bottom w:val="single" w:color="0F5C5C" w:sz="6" w:space="2"/>
        </w:pBdr>
        <w:spacing w:after="80" w:before="240"/>
      </w:pPr>
      <w:r>
        <w:rPr>
          <w:rFonts w:ascii="Calibri" w:cs="Calibri" w:eastAsia="Calibri" w:hAnsi="Calibri"/>
          <w:b/>
          <w:bCs/>
          <w:color w:val="0F5C5C"/>
          <w:sz w:val="24"/>
          <w:szCs w:val="24"/>
        </w:rPr>
        <w:t xml:space="preserve">PROFESSIONAL EXPERIENCE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All hands-on Calypso experience.</w:t>
      </w:r>
    </w:p>
    <w:p>
      <w:pPr>
        <w:tabs>
          <w:tab w:val="right" w:pos="9026"/>
        </w:tabs>
        <w:spacing w:after="10" w:before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FINTEGRITY LLC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	07/2014 – Present</w:t>
      </w:r>
    </w:p>
    <w:p>
      <w:pPr>
        <w:spacing w:after="60"/>
      </w:pPr>
      <w:r>
        <w:rPr>
          <w:rFonts w:ascii="Calibri" w:cs="Calibri" w:eastAsia="Calibri" w:hAnsi="Calibri"/>
          <w:color w:val="0F5C5C"/>
          <w:sz w:val="19"/>
          <w:szCs w:val="19"/>
        </w:rPr>
        <w:t xml:space="preserve">Managing Partner  ·  New York / West Windsor, NJ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DC-based GSE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  —  Product owner for Calypso v17–v18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Organized clients' enhancement list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Configured and implemented CTB enhancements and processing changes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Designed upgrade plan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NY-based Tier 1 Investment Manager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  —  End-to-end real-time OMS in Calypso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Designed, configured, built rules, and tested 3 new OMS workflows — interfaces in from origination and compliance, out to brokers for execution, and return with execution details and trade booking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Designed auto account and security creation, custom allocation (combination and split)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Built a mechanism to create &amp; reconcile inbound trades and send them for back-office processing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Reduced trader booking time by 2 hours a day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Version 17 to v18 project plan &amp; initial testing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Plan and project management for upgrade to v17 — redesigned workflows and operational processes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Designed data migration and oversaw code optimization; reduced DB size by 90% and upgrade time from 1 year to 4 months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Boston-based Fund Manager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  —  Product onboarding, Calypso v16 and v17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Onboarded new products including OIS, MBS/ABS, ELS, Commodity Swaps, and complex securities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Created and amended Calypso configurations: index setup, environment and domain changes, workflow, settlements, messaging, and reporting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Implemented and expanded integration from BBG OMS and Markit data services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Reduced upgrade time to about 1.5 months for MR and 5 months for full release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US Regional Bank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  —  Calypso v16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Specified, designed, and implemented a Pub/Sub impact model for the SOFR index change — detailed OIS transition impact from Calypso and Numerix to retail and corporate lending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Developed and implemented a data lineage product mapping Calypso GUI, API, and DB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Extended ISO 10962 to 10962.I for indexes and 10962.P for processing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Major US Insurance Co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  —  Calypso v16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Sole BA on collateral process re-design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Developed a Calypso testing methodology and data audit that reduced upgrade testing time by 75%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Configured Calypso to support collateral change from pure cash to re-hypothecated securities and optimization — estimated savings of 3.2 bps</w:t>
      </w:r>
    </w:p>
    <w:p>
      <w:pPr>
        <w:tabs>
          <w:tab w:val="right" w:pos="9026"/>
        </w:tabs>
        <w:spacing w:after="10" w:before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GENPACT LLC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	11/2015 – 07/2019</w:t>
      </w:r>
    </w:p>
    <w:p>
      <w:pPr>
        <w:spacing w:after="60"/>
      </w:pPr>
      <w:r>
        <w:rPr>
          <w:rFonts w:ascii="Calibri" w:cs="Calibri" w:eastAsia="Calibri" w:hAnsi="Calibri"/>
          <w:color w:val="0F5C5C"/>
          <w:sz w:val="19"/>
          <w:szCs w:val="19"/>
        </w:rPr>
        <w:t xml:space="preserve">Lead Analyst, Calypso Practice · Head of Calypso COE  ·  New York</w:t>
      </w:r>
    </w:p>
    <w:p>
      <w:pPr>
        <w:spacing w:after="80"/>
      </w:pPr>
      <w:r>
        <w:rPr>
          <w:rFonts w:ascii="Calibri" w:cs="Calibri" w:eastAsia="Calibri" w:hAnsi="Calibri"/>
          <w:sz w:val="19"/>
          <w:szCs w:val="19"/>
        </w:rPr>
        <w:t xml:space="preserve">Global SME for capital markets business lines interfacing with BFIS, AI apps, and digital transformation practices. Oversight of Treasury and Capital Markets engagements averaging 160 staff — Calypso managed services, upgrades, installations, CTB, and RTB.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Tier 1 French Investment Bank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  —  Calypso v15–v16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Forensic examination of slow trade processing and system stability issues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Redesigned securities processing workflows, corporate action processing, and EOD processes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Re-designed Task Station setup, reporting filters, and accounting engine code to optimize account and posting creation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Reduced processing time from six minutes per trade to seventeen seconds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FHLB Health Check and Upgrade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  —  Packaged and sold as a service, v16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Designed and implemented a system complexity and health-check model using configuration, audit, accounting, KPI, and log data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Detected $500M of securities missing from compliance reporting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Significant workflow simplification, improved test coverage, and reduced support costs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Major US Investment Bank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  —  Total Cost of Trade system (OOTB production prototype), v16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Analyzed, developed, and implemented a total cost of trade system for the securities trading unit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Process re-design created 60% transaction processing savings and a 4 bps funding charge-back to trading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Surfaced missing operational costs for more exact business-line profitability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FHLB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  —  Calypso v16–18 — repeated health checks across clients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Designed and implemented a system complexity and health-check model using configuration, audit, KPI, log data, SQL, and code extensions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Simplified processing, reporting, and system management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Example: detected securities missing from compliance reporting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German Clearing Bank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  —  Multi-system optimization including Calypso v17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Won bid to re-imagine clearing transaction processing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Created models highlighting cost savings from architecture changes and system reduction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Re-designed clearing workflow — 400 states and over 1,200 actions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Rebuilt retail self-service processing</w:t>
      </w:r>
    </w:p>
    <w:p>
      <w:pPr>
        <w:tabs>
          <w:tab w:val="right" w:pos="9026"/>
        </w:tabs>
        <w:spacing w:after="10" w:before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TATA CONSULTING SERVICES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	01/2014 – 05/2015</w:t>
      </w:r>
    </w:p>
    <w:p>
      <w:pPr>
        <w:spacing w:after="60"/>
      </w:pPr>
      <w:r>
        <w:rPr>
          <w:rFonts w:ascii="Calibri" w:cs="Calibri" w:eastAsia="Calibri" w:hAnsi="Calibri"/>
          <w:color w:val="0F5C5C"/>
          <w:sz w:val="19"/>
          <w:szCs w:val="19"/>
        </w:rPr>
        <w:t xml:space="preserve">Chief Technical Architect  ·  London</w:t>
      </w:r>
    </w:p>
    <w:p>
      <w:pPr>
        <w:spacing w:after="80"/>
      </w:pPr>
      <w:r>
        <w:rPr>
          <w:rFonts w:ascii="Calibri" w:cs="Calibri" w:eastAsia="Calibri" w:hAnsi="Calibri"/>
          <w:sz w:val="19"/>
          <w:szCs w:val="19"/>
        </w:rPr>
        <w:t xml:space="preserve">Tier 1 Bank Calypso optimization — $400M, 4-year program. Consolidation across 8 instances servicing 8 business lines; analyzed and merged processes from 14,000 users in 44 countries (high-volume FX, base metal clearing, high net worth, precious metals, FI security servicing, structures and EqD, Brazil end-to-end, global settlements).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 plan, merger structure &amp; architecture management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Responsible for consolidating 12 months of on-site analysis by client teams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Built a transformation model to reduce instance count from 8 to 3, including costing, project plan, RTB, CTB, and staff buyout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Design Authority — governing body for Calypso extensions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Member of the client's governing body controlling Calypso extensions and changes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Designed governance workflow, roles, responsibilities, and artifacts</w:t>
      </w:r>
    </w:p>
    <w:p>
      <w:pPr>
        <w:tabs>
          <w:tab w:val="right" w:pos="9026"/>
        </w:tabs>
        <w:spacing w:after="10" w:before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INFINITY / CA / CALYPSO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	07/1994 – 09/1997 &amp; 01/2004 – 11/2010</w:t>
      </w:r>
    </w:p>
    <w:p>
      <w:pPr>
        <w:spacing w:after="60"/>
      </w:pPr>
      <w:r>
        <w:rPr>
          <w:rFonts w:ascii="Calibri" w:cs="Calibri" w:eastAsia="Calibri" w:hAnsi="Calibri"/>
          <w:color w:val="0F5C5C"/>
          <w:sz w:val="19"/>
          <w:szCs w:val="19"/>
        </w:rPr>
        <w:t xml:space="preserve">Director of Professional Services — New York  ·  New York</w:t>
      </w:r>
    </w:p>
    <w:p>
      <w:pPr>
        <w:spacing w:after="80"/>
      </w:pPr>
      <w:r>
        <w:rPr>
          <w:rFonts w:ascii="Calibri" w:cs="Calibri" w:eastAsia="Calibri" w:hAnsi="Calibri"/>
          <w:sz w:val="19"/>
          <w:szCs w:val="19"/>
        </w:rPr>
        <w:t xml:space="preserve">Pre- and post-sales Capital Markets &amp; Calypso SME. Product Manager and designer of the Infinity system — a foundation for Calypso.</w:t>
      </w:r>
    </w:p>
    <w:p>
      <w:pPr>
        <w:pBdr>
          <w:bottom w:val="single" w:color="0F5C5C" w:sz="6" w:space="2"/>
        </w:pBdr>
        <w:spacing w:after="80" w:before="240"/>
      </w:pPr>
      <w:r>
        <w:rPr>
          <w:rFonts w:ascii="Calibri" w:cs="Calibri" w:eastAsia="Calibri" w:hAnsi="Calibri"/>
          <w:b/>
          <w:bCs/>
          <w:color w:val="0F5C5C"/>
          <w:sz w:val="24"/>
          <w:szCs w:val="24"/>
        </w:rPr>
        <w:t xml:space="preserve">ADDITIONAL ENGAGEMENTS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Citi, Jefferies, FHLB, HSBC, MSIM, Wellington, RBS, JPM, Wells Fargo, MUFG, Alliance, Investec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Developed proprietary models for third-party project management, upgrades, health checks, and testing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Engaged by a Tier 1 French IB to construct and implement a Calypso skills-evaluation framework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10+ Calypso implementations and upgrades; 15+ major CTB initiatives; 100+ total engagements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Development: global collateral spec from HSBC; full builds and prototypes for allocations, sales/trader processing, Deriv Serve/Pay setup and code; documentation and report customizations; extensive workflow rule development, product and trade validators, and Scheduled Tasks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2026-06-16T01:11:37.909Z</dcterms:created>
  <dcterms:modified xsi:type="dcterms:W3CDTF">2026-06-16T01:11:37.910Z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